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pPr w:leftFromText="180" w:rightFromText="180" w:vertAnchor="page" w:horzAnchor="page" w:tblpX="964" w:tblpY="1413"/>
        <w:tblOverlap w:val="never"/>
        <w:tblW w:w="110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金融辅12.5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3月5日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3月6日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3月12日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3月13日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3月19日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3月20日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3月26日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3月27日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4月9日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陈蔚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国际结算 李颖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陈蔚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国际结算 李颖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陈蔚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国际结算 李颖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陈蔚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国际结算 李颖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陈蔚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经济史   陈新岗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4月16日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4月17日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4月23日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4月24日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5月7日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5月8日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陈蔚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经济史   陈新岗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陈蔚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经济史   陈新岗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陈蔚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经济史   陈新岗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/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上课时间：上午</w:t>
      </w:r>
      <w:r>
        <w:rPr>
          <w:rFonts w:hint="eastAsia"/>
          <w:lang w:val="en-US" w:eastAsia="zh-CN"/>
        </w:rPr>
        <w:t>8:00-12:00，下午1:30-5:30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上课地点：国际结算：中心校区电教北楼102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经济史：中心校区理综楼403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概率论与数理统计：中心理综楼50 5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41D3EC1"/>
    <w:rsid w:val="51DB61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2016-02-27T03:09:00Z</dcterms:created>
  <dc:creator>Administrator</dc:creator>
  <cp:lastModifiedBy>Administrator</cp:lastModifiedBy>
  <cp:lastPrinted>2016-02-27T06:06:16Z</cp:lastPrinted>
  <dcterms:modified xsi:type="dcterms:W3CDTF">2016-02-27T06:07:01Z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