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page" w:horzAnchor="page" w:tblpX="596" w:tblpY="1518"/>
        <w:tblOverlap w:val="never"/>
        <w:tblW w:w="112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935"/>
        <w:gridCol w:w="935"/>
        <w:gridCol w:w="934"/>
        <w:gridCol w:w="935"/>
        <w:gridCol w:w="935"/>
        <w:gridCol w:w="934"/>
        <w:gridCol w:w="934"/>
        <w:gridCol w:w="935"/>
        <w:gridCol w:w="935"/>
        <w:gridCol w:w="934"/>
        <w:gridCol w:w="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FF0000"/>
                <w:sz w:val="16"/>
              </w:rPr>
            </w:pPr>
            <w:r>
              <w:rPr>
                <w:rFonts w:hint="eastAsia" w:ascii="宋体" w:hAnsi="宋体"/>
                <w:color w:val="FF0000"/>
                <w:sz w:val="16"/>
              </w:rPr>
              <w:t>经济辅14、金工辅14、国贸辅14、财政辅14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3月5日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3月6日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3月12日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CC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3月13日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3月19日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3月20日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3月26日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3月27日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4月9日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4月10日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4月16日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 李长峰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高数2  李长峰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4月23日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4月24日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5月7日</w:t>
            </w:r>
          </w:p>
        </w:tc>
        <w:tc>
          <w:tcPr>
            <w:tcW w:w="9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5月8日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5月14日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5月15日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5月21日</w:t>
            </w:r>
          </w:p>
        </w:tc>
        <w:tc>
          <w:tcPr>
            <w:tcW w:w="934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5月22日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5月28日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5月29日</w:t>
            </w:r>
          </w:p>
        </w:tc>
        <w:tc>
          <w:tcPr>
            <w:tcW w:w="934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6月4日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中级微观经济学     徐启福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公共经济学  李一花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  <w:tc>
          <w:tcPr>
            <w:tcW w:w="9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CC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6月18日</w:t>
            </w: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CC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6月19日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9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  <w:tc>
          <w:tcPr>
            <w:tcW w:w="9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货币经济学     霍兵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上课时间：上午</w:t>
      </w:r>
      <w:r>
        <w:rPr>
          <w:rFonts w:hint="eastAsia"/>
          <w:lang w:val="en-US" w:eastAsia="zh-CN"/>
        </w:rPr>
        <w:t>8:00-12:00，下午1:30-5:30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上课地点：货币经济学：中心理综楼503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中级微观经济学：中心知新楼B105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高数2：中心知新楼B101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公共经济学：中心知新楼B105</w:t>
      </w:r>
    </w:p>
    <w:p>
      <w:pPr/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514C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2016-02-27T03:26:00Z</dcterms:created>
  <dc:creator>Administrator</dc:creator>
  <cp:lastModifiedBy>Administrator</cp:lastModifiedBy>
  <dcterms:modified xsi:type="dcterms:W3CDTF">2016-02-27T03:33:25Z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